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E8" w:rsidRPr="003D1AE8" w:rsidRDefault="003D1AE8" w:rsidP="003D1A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D1AE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Прокуратура </w:t>
      </w:r>
      <w:proofErr w:type="spellStart"/>
      <w:r w:rsidRPr="003D1AE8">
        <w:rPr>
          <w:rFonts w:ascii="Times New Roman" w:eastAsia="Times New Roman" w:hAnsi="Times New Roman" w:cs="Times New Roman"/>
          <w:b/>
          <w:bCs/>
          <w:sz w:val="27"/>
          <w:szCs w:val="27"/>
        </w:rPr>
        <w:t>Раздольненского</w:t>
      </w:r>
      <w:proofErr w:type="spellEnd"/>
      <w:r w:rsidRPr="003D1AE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района информирует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10"/>
        <w:gridCol w:w="8845"/>
      </w:tblGrid>
      <w:tr w:rsidR="003D1AE8" w:rsidRPr="003D1AE8" w:rsidTr="003D1AE8">
        <w:trPr>
          <w:trHeight w:val="60"/>
          <w:tblCellSpacing w:w="0" w:type="dxa"/>
        </w:trPr>
        <w:tc>
          <w:tcPr>
            <w:tcW w:w="480" w:type="dxa"/>
            <w:shd w:val="clear" w:color="auto" w:fill="B7DFEA"/>
            <w:vAlign w:val="center"/>
            <w:hideMark/>
          </w:tcPr>
          <w:p w:rsidR="003D1AE8" w:rsidRPr="003D1AE8" w:rsidRDefault="003D1AE8" w:rsidP="003D1AE8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4800" cy="38100"/>
                  <wp:effectExtent l="19050" t="0" r="0" b="0"/>
                  <wp:docPr id="1" name="Рисунок 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B7DFEA"/>
            <w:vAlign w:val="center"/>
            <w:hideMark/>
          </w:tcPr>
          <w:p w:rsidR="003D1AE8" w:rsidRPr="003D1AE8" w:rsidRDefault="003D1AE8" w:rsidP="003D1AE8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" cy="38100"/>
                  <wp:effectExtent l="0" t="0" r="0" b="0"/>
                  <wp:docPr id="2" name="Рисунок 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3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1AE8" w:rsidRPr="003D1AE8" w:rsidRDefault="003D1AE8" w:rsidP="003D1A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3D1AE8" w:rsidRPr="003D1AE8" w:rsidTr="003D1AE8">
        <w:trPr>
          <w:tblCellSpacing w:w="0" w:type="dxa"/>
        </w:trPr>
        <w:tc>
          <w:tcPr>
            <w:tcW w:w="0" w:type="auto"/>
            <w:vAlign w:val="center"/>
            <w:hideMark/>
          </w:tcPr>
          <w:p w:rsidR="003D1AE8" w:rsidRPr="003D1AE8" w:rsidRDefault="003D1AE8" w:rsidP="003D1A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AE8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уголовным законом угон – это неправомерное завладение автомобилем или иным транспортным средством без цели хищения. Ответственность за угон предусмотрена ст. 166 Уголовного кодекса Российской Федерации.</w:t>
            </w:r>
          </w:p>
          <w:p w:rsidR="003D1AE8" w:rsidRPr="003D1AE8" w:rsidRDefault="003D1AE8" w:rsidP="003D1A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AE8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Верховный суд Российской Федерации разъяснил, что под угоном понимается завладение чужим автомобилем или другим транспортным средством и поездка на нём без намерения присвоить его. Цели у преступника могут быть различны: покататься, доехать до нужного места, облегчить совершение другого преступления и др.</w:t>
            </w:r>
          </w:p>
          <w:p w:rsidR="003D1AE8" w:rsidRPr="003D1AE8" w:rsidRDefault="003D1AE8" w:rsidP="003D1A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AE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Напротив, как хищение (например, кража или грабеж) будут квалифицированы действия лица в отношении автомобиля с намерением присвоить его, обратить в свою пользу или вернуть за вознаграждение.</w:t>
            </w:r>
          </w:p>
          <w:p w:rsidR="003D1AE8" w:rsidRPr="003D1AE8" w:rsidRDefault="003D1AE8" w:rsidP="003D1A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D1AE8">
              <w:rPr>
                <w:rFonts w:ascii="Times New Roman" w:eastAsia="Times New Roman" w:hAnsi="Times New Roman" w:cs="Times New Roman"/>
                <w:sz w:val="24"/>
                <w:szCs w:val="24"/>
              </w:rPr>
              <w:t>Под иными транспортными средствами, за угон которых без цели хищения предусмотрена уголовная ответственность по ст. 166 Уголовного кодекса Российской Федерации, следует понимать транспортные средства, на управление которыми в соответствии с законодательством Российской Федерации предоставляется специальное право (автобусы, троллейбусы, трамваи, мотоциклы, мопеды, трактора и другие самоходные машины, иные транспортные средства с двигателем внутреннего сгорания или электрическим двигателем.</w:t>
            </w:r>
            <w:proofErr w:type="gramEnd"/>
          </w:p>
          <w:p w:rsidR="003D1AE8" w:rsidRPr="003D1AE8" w:rsidRDefault="003D1AE8" w:rsidP="003D1A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AE8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Данное преступление является оконченным с момента начала движения транспортного средства либо его перемещения с места, на котором оно находилось.</w:t>
            </w:r>
          </w:p>
          <w:p w:rsidR="003D1AE8" w:rsidRPr="003D1AE8" w:rsidRDefault="003D1AE8" w:rsidP="003D1A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D1AE8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покушение на угон транспортного средства без цели хищения следует рассматривать действия лица, пытавшегося взломать замки и системы охранной сигнализации, завести двигатель либо с целью угона начать движение, если действия этого лица были пресечены или по иным независящим от него обстоятельствам ему не удалось реализовать преступный умысел на использование транспортного средства в личных интересах без цели хищения.</w:t>
            </w:r>
            <w:proofErr w:type="gramEnd"/>
          </w:p>
          <w:p w:rsidR="003D1AE8" w:rsidRPr="003D1AE8" w:rsidRDefault="003D1AE8" w:rsidP="003D1A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AE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 за угон без квалифицирующих признаков может наступить в виде штрафа до ста двадцати тысяч рублей, ограничения свободы на срок до трёх лет, принудительных работ на срок до пяти лет либо в виде лишения свободы на срок до пяти лет.</w:t>
            </w:r>
          </w:p>
          <w:p w:rsidR="003D1AE8" w:rsidRPr="003D1AE8" w:rsidRDefault="003D1AE8" w:rsidP="003D1A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AE8">
              <w:rPr>
                <w:rFonts w:ascii="Times New Roman" w:eastAsia="Times New Roman" w:hAnsi="Times New Roman" w:cs="Times New Roman"/>
                <w:sz w:val="24"/>
                <w:szCs w:val="24"/>
              </w:rPr>
              <w:t>За угон, совершенный группой лиц по предварительному сговору, наказание предусмотрено строже, в том числе срок лишения свободы в санкции увеличен до семи лет. За угон в составе организованной группы последует безальтернативное наказание до десяти лет лишения свободы.</w:t>
            </w:r>
          </w:p>
          <w:p w:rsidR="003D1AE8" w:rsidRPr="003D1AE8" w:rsidRDefault="003D1AE8" w:rsidP="003D1A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AE8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совершения угона с применением насилия, опасного для жизни или здоровья, либо с угрозой применения такого насилия, наказание предусмотрено до двенадцати лет лишения свободы.</w:t>
            </w:r>
          </w:p>
          <w:p w:rsidR="003D1AE8" w:rsidRPr="003D1AE8" w:rsidRDefault="003D1AE8" w:rsidP="003D1A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Прокурор района    В.А. </w:t>
            </w:r>
            <w:proofErr w:type="spellStart"/>
            <w:r w:rsidRPr="003D1AE8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Черников</w:t>
            </w:r>
            <w:proofErr w:type="spellEnd"/>
          </w:p>
        </w:tc>
      </w:tr>
    </w:tbl>
    <w:p w:rsidR="003F0ABC" w:rsidRDefault="003F0ABC"/>
    <w:sectPr w:rsidR="003F0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1AE8"/>
    <w:rsid w:val="003D1AE8"/>
    <w:rsid w:val="003F0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D1A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1AE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3D1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D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A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0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2024-12-12T06:29:00Z</dcterms:created>
  <dcterms:modified xsi:type="dcterms:W3CDTF">2024-12-12T06:29:00Z</dcterms:modified>
</cp:coreProperties>
</file>