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B2C" w:rsidRPr="00AF7B2C" w:rsidRDefault="00AF7B2C" w:rsidP="00AF7B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F7B2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Прокуратура </w:t>
      </w:r>
      <w:proofErr w:type="spellStart"/>
      <w:r w:rsidRPr="00AF7B2C">
        <w:rPr>
          <w:rFonts w:ascii="Times New Roman" w:eastAsia="Times New Roman" w:hAnsi="Times New Roman" w:cs="Times New Roman"/>
          <w:b/>
          <w:bCs/>
          <w:sz w:val="27"/>
          <w:szCs w:val="27"/>
        </w:rPr>
        <w:t>Раздольненского</w:t>
      </w:r>
      <w:proofErr w:type="spellEnd"/>
      <w:r w:rsidRPr="00AF7B2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района информирует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10"/>
        <w:gridCol w:w="8845"/>
      </w:tblGrid>
      <w:tr w:rsidR="00AF7B2C" w:rsidRPr="00AF7B2C" w:rsidTr="00AF7B2C">
        <w:trPr>
          <w:trHeight w:val="60"/>
          <w:tblCellSpacing w:w="0" w:type="dxa"/>
        </w:trPr>
        <w:tc>
          <w:tcPr>
            <w:tcW w:w="480" w:type="dxa"/>
            <w:shd w:val="clear" w:color="auto" w:fill="B7DFEA"/>
            <w:vAlign w:val="center"/>
            <w:hideMark/>
          </w:tcPr>
          <w:p w:rsidR="00AF7B2C" w:rsidRPr="00AF7B2C" w:rsidRDefault="00AF7B2C" w:rsidP="00AF7B2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4800" cy="38100"/>
                  <wp:effectExtent l="19050" t="0" r="0" b="0"/>
                  <wp:docPr id="1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B7DFEA"/>
            <w:vAlign w:val="center"/>
            <w:hideMark/>
          </w:tcPr>
          <w:p w:rsidR="00AF7B2C" w:rsidRPr="00AF7B2C" w:rsidRDefault="00AF7B2C" w:rsidP="00AF7B2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" cy="38100"/>
                  <wp:effectExtent l="0" t="0" r="0" b="0"/>
                  <wp:docPr id="2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7B2C" w:rsidRPr="00AF7B2C" w:rsidRDefault="00AF7B2C" w:rsidP="00AF7B2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F7B2C" w:rsidRPr="00AF7B2C" w:rsidTr="00AF7B2C">
        <w:trPr>
          <w:tblCellSpacing w:w="0" w:type="dxa"/>
        </w:trPr>
        <w:tc>
          <w:tcPr>
            <w:tcW w:w="0" w:type="auto"/>
            <w:vAlign w:val="center"/>
            <w:hideMark/>
          </w:tcPr>
          <w:p w:rsidR="00AF7B2C" w:rsidRPr="00AF7B2C" w:rsidRDefault="00AF7B2C" w:rsidP="00AF7B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B2C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Федеральному закону от 28.03.1998 № 53-ФЗ «О воинской обязанности и военной службе» иностранные граждане, получившие российский паспорт, обязаны встать на воинский учет в течение двух недель после приобретения гражданства.</w:t>
            </w:r>
          </w:p>
          <w:p w:rsidR="00AF7B2C" w:rsidRPr="00AF7B2C" w:rsidRDefault="00AF7B2C" w:rsidP="00AF7B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B2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Вставать на воинский учет обязаны все иностранцы мужского пола старше 18 лет, получившие гражданство Российской Федерации. Лица старше 30 лет получают военный билет и зачисляются в запас.</w:t>
            </w:r>
            <w:r w:rsidRPr="00AF7B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Если иностранный гражданин, получивший российский паспорт в возрасте младше  30  лет,  уже  служил  в  армии  в  иностранном  государстве,  это не освобождает его от обязанности проходить службу в армии Российской Федерации.</w:t>
            </w:r>
          </w:p>
          <w:p w:rsidR="00AF7B2C" w:rsidRPr="00AF7B2C" w:rsidRDefault="00AF7B2C" w:rsidP="00AF7B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Вышеуказанным лицам нужно явиться </w:t>
            </w:r>
            <w:proofErr w:type="gramStart"/>
            <w:r w:rsidRPr="00AF7B2C">
              <w:rPr>
                <w:rFonts w:ascii="Times New Roman" w:eastAsia="Times New Roman" w:hAnsi="Times New Roman" w:cs="Times New Roman"/>
                <w:sz w:val="24"/>
                <w:szCs w:val="24"/>
              </w:rPr>
              <w:t>в военный комиссариат по месту жительства для постановки на воинский учет в течение</w:t>
            </w:r>
            <w:proofErr w:type="gramEnd"/>
            <w:r w:rsidRPr="00AF7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двух недель или подать заявление через Единый портал </w:t>
            </w:r>
            <w:proofErr w:type="spellStart"/>
            <w:r w:rsidRPr="00AF7B2C">
              <w:rPr>
                <w:rFonts w:ascii="Times New Roman" w:eastAsia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AF7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при наличии технической возможности региональный портал </w:t>
            </w:r>
            <w:proofErr w:type="spellStart"/>
            <w:r w:rsidRPr="00AF7B2C">
              <w:rPr>
                <w:rFonts w:ascii="Times New Roman" w:eastAsia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AF7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недельный срок со дня наступления соответствующего события.</w:t>
            </w:r>
          </w:p>
          <w:p w:rsidR="00AF7B2C" w:rsidRPr="00AF7B2C" w:rsidRDefault="00AF7B2C" w:rsidP="00AF7B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B2C">
              <w:rPr>
                <w:rFonts w:ascii="Times New Roman" w:eastAsia="Times New Roman" w:hAnsi="Times New Roman" w:cs="Times New Roman"/>
                <w:sz w:val="24"/>
                <w:szCs w:val="24"/>
              </w:rPr>
              <w:t>За  неисполнение  гражданами  обязанности  по  воинскому  учету в соответствии со ст. 21.5 Кодекса Российской Федерации об административных правонарушениях предусмотрена административная ответственность в виде предупреждения или административного штрафа в размере от 500 до 30 000 рублей.</w:t>
            </w:r>
          </w:p>
          <w:p w:rsidR="00AF7B2C" w:rsidRPr="00AF7B2C" w:rsidRDefault="00AF7B2C" w:rsidP="00AF7B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B2C">
              <w:rPr>
                <w:rFonts w:ascii="Times New Roman" w:eastAsia="Times New Roman" w:hAnsi="Times New Roman" w:cs="Times New Roman"/>
                <w:sz w:val="24"/>
                <w:szCs w:val="24"/>
              </w:rPr>
              <w:t>Кроме  того,  постановлением  Правительства  Российской  Федерации от 26.08.2025 № 1276 «О внесении изменений в некоторые акты Правительства Российской Федерации» изменен порядок призыва на военную службу граждан Российской Федерации.</w:t>
            </w:r>
          </w:p>
          <w:p w:rsidR="00AF7B2C" w:rsidRPr="00AF7B2C" w:rsidRDefault="00AF7B2C" w:rsidP="00AF7B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F7B2C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Установлено, в частности, что, если призывник, в отношении которого принято решение о призыве на военную службу, не отправлен к месту прохождения военной службы в период осуществления призыва на военную службу, в котором оно было принято, указанное решение подлежит исполнению в следующие периоды осуществления призыва на военную службу в течение одного года со дня, в котором оно было принято, с учетом</w:t>
            </w:r>
            <w:proofErr w:type="gramEnd"/>
            <w:r w:rsidRPr="00AF7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сверки военным комиссариатом муниципального образования (муниципальных образований) данных воинского учета.</w:t>
            </w:r>
          </w:p>
          <w:p w:rsidR="00AF7B2C" w:rsidRPr="00AF7B2C" w:rsidRDefault="00AF7B2C" w:rsidP="00AF7B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F7B2C">
              <w:rPr>
                <w:rFonts w:ascii="Times New Roman" w:eastAsia="Times New Roman" w:hAnsi="Times New Roman" w:cs="Times New Roman"/>
                <w:sz w:val="24"/>
                <w:szCs w:val="24"/>
              </w:rPr>
              <w:t>Также, в числе прочего, закреплена возможность создания в 2 и более муниципальных районах, муниципальных и городских округах, городах федерального значения одной призывной комиссии, уточнен порядок предоставления отсрочки от призыва на военную службу гражданам, пребывающим в добровольческих формированиях, установлен перечень документов, предоставляемых при рассмотрении вопроса об освобождении гражданина от исполнения воинской обязанности или от призыва на военную службу.</w:t>
            </w:r>
            <w:proofErr w:type="gramEnd"/>
          </w:p>
          <w:p w:rsidR="00AF7B2C" w:rsidRPr="00AF7B2C" w:rsidRDefault="00AF7B2C" w:rsidP="00AF7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B2C">
              <w:rPr>
                <w:rFonts w:ascii="Times New Roman" w:eastAsia="Times New Roman" w:hAnsi="Times New Roman" w:cs="Times New Roman"/>
                <w:sz w:val="24"/>
                <w:szCs w:val="24"/>
              </w:rPr>
              <w:t>31.10.2025</w:t>
            </w:r>
          </w:p>
        </w:tc>
      </w:tr>
    </w:tbl>
    <w:p w:rsidR="00DC6C7C" w:rsidRDefault="00DC6C7C"/>
    <w:sectPr w:rsidR="00DC6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7B2C"/>
    <w:rsid w:val="00AF7B2C"/>
    <w:rsid w:val="00DC6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F7B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F7B2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F7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F7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7B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2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2025-10-31T08:38:00Z</dcterms:created>
  <dcterms:modified xsi:type="dcterms:W3CDTF">2025-10-31T08:39:00Z</dcterms:modified>
</cp:coreProperties>
</file>