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C74" w:rsidRPr="00322C74" w:rsidRDefault="00322C74" w:rsidP="00322C74">
      <w:pPr>
        <w:spacing w:before="100" w:beforeAutospacing="1" w:after="100" w:afterAutospacing="1" w:line="240" w:lineRule="auto"/>
        <w:outlineLvl w:val="2"/>
        <w:rPr>
          <w:rFonts w:ascii="Times New Roman" w:eastAsia="Times New Roman" w:hAnsi="Times New Roman" w:cs="Times New Roman"/>
          <w:b/>
          <w:bCs/>
          <w:sz w:val="27"/>
          <w:szCs w:val="27"/>
        </w:rPr>
      </w:pPr>
      <w:r w:rsidRPr="00322C74">
        <w:rPr>
          <w:rFonts w:ascii="Times New Roman" w:eastAsia="Times New Roman" w:hAnsi="Times New Roman" w:cs="Times New Roman"/>
          <w:b/>
          <w:bCs/>
          <w:sz w:val="27"/>
          <w:szCs w:val="27"/>
        </w:rPr>
        <w:t xml:space="preserve">Прокуратура </w:t>
      </w:r>
      <w:proofErr w:type="spellStart"/>
      <w:r w:rsidRPr="00322C74">
        <w:rPr>
          <w:rFonts w:ascii="Times New Roman" w:eastAsia="Times New Roman" w:hAnsi="Times New Roman" w:cs="Times New Roman"/>
          <w:b/>
          <w:bCs/>
          <w:sz w:val="27"/>
          <w:szCs w:val="27"/>
        </w:rPr>
        <w:t>Раздольненского</w:t>
      </w:r>
      <w:proofErr w:type="spellEnd"/>
      <w:r w:rsidRPr="00322C74">
        <w:rPr>
          <w:rFonts w:ascii="Times New Roman" w:eastAsia="Times New Roman" w:hAnsi="Times New Roman" w:cs="Times New Roman"/>
          <w:b/>
          <w:bCs/>
          <w:sz w:val="27"/>
          <w:szCs w:val="27"/>
        </w:rPr>
        <w:t xml:space="preserve"> района информирует</w:t>
      </w:r>
    </w:p>
    <w:tbl>
      <w:tblPr>
        <w:tblW w:w="5000" w:type="pct"/>
        <w:tblCellSpacing w:w="0" w:type="dxa"/>
        <w:tblCellMar>
          <w:left w:w="0" w:type="dxa"/>
          <w:right w:w="0" w:type="dxa"/>
        </w:tblCellMar>
        <w:tblLook w:val="04A0"/>
      </w:tblPr>
      <w:tblGrid>
        <w:gridCol w:w="510"/>
        <w:gridCol w:w="8845"/>
      </w:tblGrid>
      <w:tr w:rsidR="00322C74" w:rsidRPr="00322C74" w:rsidTr="00322C74">
        <w:trPr>
          <w:trHeight w:val="60"/>
          <w:tblCellSpacing w:w="0" w:type="dxa"/>
        </w:trPr>
        <w:tc>
          <w:tcPr>
            <w:tcW w:w="480" w:type="dxa"/>
            <w:shd w:val="clear" w:color="auto" w:fill="B7DFEA"/>
            <w:vAlign w:val="center"/>
            <w:hideMark/>
          </w:tcPr>
          <w:p w:rsidR="00322C74" w:rsidRPr="00322C74" w:rsidRDefault="00322C74" w:rsidP="00322C74">
            <w:pPr>
              <w:spacing w:after="0" w:line="6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04800" cy="38100"/>
                  <wp:effectExtent l="19050" t="0" r="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srcRect/>
                          <a:stretch>
                            <a:fillRect/>
                          </a:stretch>
                        </pic:blipFill>
                        <pic:spPr bwMode="auto">
                          <a:xfrm>
                            <a:off x="0" y="0"/>
                            <a:ext cx="304800" cy="38100"/>
                          </a:xfrm>
                          <a:prstGeom prst="rect">
                            <a:avLst/>
                          </a:prstGeom>
                          <a:noFill/>
                          <a:ln w="9525">
                            <a:noFill/>
                            <a:miter lim="800000"/>
                            <a:headEnd/>
                            <a:tailEnd/>
                          </a:ln>
                        </pic:spPr>
                      </pic:pic>
                    </a:graphicData>
                  </a:graphic>
                </wp:inline>
              </w:drawing>
            </w:r>
          </w:p>
        </w:tc>
        <w:tc>
          <w:tcPr>
            <w:tcW w:w="0" w:type="auto"/>
            <w:shd w:val="clear" w:color="auto" w:fill="B7DFEA"/>
            <w:vAlign w:val="center"/>
            <w:hideMark/>
          </w:tcPr>
          <w:p w:rsidR="00322C74" w:rsidRPr="00322C74" w:rsidRDefault="00322C74" w:rsidP="00322C74">
            <w:pPr>
              <w:spacing w:after="0" w:line="60"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8100" cy="38100"/>
                  <wp:effectExtent l="0" t="0" r="0" b="0"/>
                  <wp:docPr id="2" name="Рисунок 2"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
                          <pic:cNvPicPr>
                            <a:picLocks noChangeAspect="1" noChangeArrowheads="1"/>
                          </pic:cNvPicPr>
                        </pic:nvPicPr>
                        <pic:blipFill>
                          <a:blip r:embed="rId5"/>
                          <a:srcRect/>
                          <a:stretch>
                            <a:fillRect/>
                          </a:stretch>
                        </pic:blipFill>
                        <pic:spPr bwMode="auto">
                          <a:xfrm>
                            <a:off x="0" y="0"/>
                            <a:ext cx="38100" cy="38100"/>
                          </a:xfrm>
                          <a:prstGeom prst="rect">
                            <a:avLst/>
                          </a:prstGeom>
                          <a:noFill/>
                          <a:ln w="9525">
                            <a:noFill/>
                            <a:miter lim="800000"/>
                            <a:headEnd/>
                            <a:tailEnd/>
                          </a:ln>
                        </pic:spPr>
                      </pic:pic>
                    </a:graphicData>
                  </a:graphic>
                </wp:inline>
              </w:drawing>
            </w:r>
          </w:p>
        </w:tc>
      </w:tr>
    </w:tbl>
    <w:p w:rsidR="00322C74" w:rsidRPr="00322C74" w:rsidRDefault="00322C74" w:rsidP="00322C7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tblPr>
      <w:tblGrid>
        <w:gridCol w:w="9355"/>
      </w:tblGrid>
      <w:tr w:rsidR="00322C74" w:rsidRPr="00322C74" w:rsidTr="00322C74">
        <w:trPr>
          <w:tblCellSpacing w:w="0" w:type="dxa"/>
        </w:trPr>
        <w:tc>
          <w:tcPr>
            <w:tcW w:w="0" w:type="auto"/>
            <w:vAlign w:val="center"/>
            <w:hideMark/>
          </w:tcPr>
          <w:p w:rsidR="00322C74" w:rsidRPr="00322C74" w:rsidRDefault="00322C74" w:rsidP="00322C74">
            <w:pPr>
              <w:spacing w:before="100" w:beforeAutospacing="1" w:after="100" w:afterAutospacing="1" w:line="240" w:lineRule="auto"/>
              <w:jc w:val="both"/>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Трудовым кодексом Российской Федерации предусмотрено право работодателя по заявлению работника заменить часть ежегодного отпуска, которая не превышает 28 дней, денежной компенсацией.</w:t>
            </w:r>
          </w:p>
          <w:p w:rsidR="00322C74" w:rsidRPr="00322C74" w:rsidRDefault="00322C74" w:rsidP="00322C74">
            <w:pPr>
              <w:spacing w:before="100" w:beforeAutospacing="1" w:after="100" w:afterAutospacing="1" w:line="240" w:lineRule="auto"/>
              <w:jc w:val="both"/>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При суммировании ежегодных оплачиваемых отпусков или перенесении ежегодного оплачиваемого отпуска на следующий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322C74" w:rsidRPr="00322C74" w:rsidRDefault="00322C74" w:rsidP="00322C74">
            <w:pPr>
              <w:spacing w:before="100" w:beforeAutospacing="1" w:after="100" w:afterAutospacing="1" w:line="240" w:lineRule="auto"/>
              <w:jc w:val="both"/>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Важно помнить, что замена отпуска компенсацией – право, а не обязанность работодателя. Поэтому сотруднику необходимо обратиться с соответствующим заявлением.</w:t>
            </w:r>
          </w:p>
          <w:p w:rsidR="00322C74" w:rsidRPr="00322C74" w:rsidRDefault="00322C74" w:rsidP="00322C74">
            <w:pPr>
              <w:spacing w:before="100" w:beforeAutospacing="1" w:after="100" w:afterAutospacing="1" w:line="240" w:lineRule="auto"/>
              <w:jc w:val="both"/>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При увольнении с работником в обязательном порядке производится окончательный расчет, включающий оплату неиспользованного отпуска.</w:t>
            </w:r>
          </w:p>
          <w:p w:rsidR="00322C74" w:rsidRPr="00322C74" w:rsidRDefault="00322C74" w:rsidP="00322C74">
            <w:pPr>
              <w:spacing w:before="100" w:beforeAutospacing="1" w:after="100" w:afterAutospacing="1" w:line="240" w:lineRule="auto"/>
              <w:jc w:val="both"/>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Однако</w:t>
            </w:r>
            <w:proofErr w:type="gramStart"/>
            <w:r w:rsidRPr="00322C74">
              <w:rPr>
                <w:rFonts w:ascii="Times New Roman" w:eastAsia="Times New Roman" w:hAnsi="Times New Roman" w:cs="Times New Roman"/>
                <w:sz w:val="24"/>
                <w:szCs w:val="24"/>
              </w:rPr>
              <w:t>,</w:t>
            </w:r>
            <w:proofErr w:type="gramEnd"/>
            <w:r w:rsidRPr="00322C74">
              <w:rPr>
                <w:rFonts w:ascii="Times New Roman" w:eastAsia="Times New Roman" w:hAnsi="Times New Roman" w:cs="Times New Roman"/>
                <w:sz w:val="24"/>
                <w:szCs w:val="24"/>
              </w:rPr>
              <w:t xml:space="preserve"> по согласованию с работодателем по письменному заявлению работника  неиспользованные  дни  отпуска  могут  быть  предоставлены с последующим увольнением.</w:t>
            </w:r>
          </w:p>
          <w:p w:rsidR="00322C74" w:rsidRPr="00322C74" w:rsidRDefault="00322C74" w:rsidP="00322C74">
            <w:pPr>
              <w:spacing w:before="100" w:beforeAutospacing="1" w:after="100" w:afterAutospacing="1" w:line="240" w:lineRule="auto"/>
              <w:jc w:val="both"/>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Размер компенсации рассчитывается из среднего заработка работника за каждый календарный день отпуска.</w:t>
            </w:r>
          </w:p>
          <w:p w:rsidR="00322C74" w:rsidRPr="00322C74" w:rsidRDefault="00322C74" w:rsidP="00322C74">
            <w:pPr>
              <w:spacing w:before="100" w:beforeAutospacing="1" w:after="100" w:afterAutospacing="1" w:line="240" w:lineRule="auto"/>
              <w:jc w:val="both"/>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Запрещено заменять дни основного и дополнительного отпуска компенсацией беременным и несовершеннолетним.</w:t>
            </w:r>
          </w:p>
          <w:p w:rsidR="00322C74" w:rsidRPr="00322C74" w:rsidRDefault="00322C74" w:rsidP="00322C74">
            <w:pPr>
              <w:spacing w:before="100" w:beforeAutospacing="1" w:after="100" w:afterAutospacing="1" w:line="240" w:lineRule="auto"/>
              <w:jc w:val="both"/>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Также недопустима замена дополнительного отпуска работникам вредных и опасных производств за работу в особых условиях труда.</w:t>
            </w:r>
            <w:r w:rsidRPr="00322C74">
              <w:rPr>
                <w:rFonts w:ascii="Times New Roman" w:eastAsia="Times New Roman" w:hAnsi="Times New Roman" w:cs="Times New Roman"/>
                <w:sz w:val="24"/>
                <w:szCs w:val="24"/>
              </w:rPr>
              <w:br/>
              <w:t> </w:t>
            </w:r>
          </w:p>
          <w:p w:rsidR="00322C74" w:rsidRPr="00322C74" w:rsidRDefault="00322C74" w:rsidP="00322C74">
            <w:pPr>
              <w:spacing w:after="0" w:line="240" w:lineRule="auto"/>
              <w:rPr>
                <w:rFonts w:ascii="Times New Roman" w:eastAsia="Times New Roman" w:hAnsi="Times New Roman" w:cs="Times New Roman"/>
                <w:sz w:val="24"/>
                <w:szCs w:val="24"/>
              </w:rPr>
            </w:pPr>
            <w:r w:rsidRPr="00322C74">
              <w:rPr>
                <w:rFonts w:ascii="Times New Roman" w:eastAsia="Times New Roman" w:hAnsi="Times New Roman" w:cs="Times New Roman"/>
                <w:sz w:val="24"/>
                <w:szCs w:val="24"/>
              </w:rPr>
              <w:t>17.12.2025</w:t>
            </w:r>
          </w:p>
        </w:tc>
      </w:tr>
    </w:tbl>
    <w:p w:rsidR="008128FC" w:rsidRDefault="008128FC"/>
    <w:sectPr w:rsidR="008128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22C74"/>
    <w:rsid w:val="00322C74"/>
    <w:rsid w:val="008128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22C7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22C74"/>
    <w:rPr>
      <w:rFonts w:ascii="Times New Roman" w:eastAsia="Times New Roman" w:hAnsi="Times New Roman" w:cs="Times New Roman"/>
      <w:b/>
      <w:bCs/>
      <w:sz w:val="27"/>
      <w:szCs w:val="27"/>
    </w:rPr>
  </w:style>
  <w:style w:type="paragraph" w:styleId="a3">
    <w:name w:val="Normal (Web)"/>
    <w:basedOn w:val="a"/>
    <w:uiPriority w:val="99"/>
    <w:semiHidden/>
    <w:unhideWhenUsed/>
    <w:rsid w:val="00322C74"/>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322C7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C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5885020">
      <w:bodyDiv w:val="1"/>
      <w:marLeft w:val="0"/>
      <w:marRight w:val="0"/>
      <w:marTop w:val="0"/>
      <w:marBottom w:val="0"/>
      <w:divBdr>
        <w:top w:val="none" w:sz="0" w:space="0" w:color="auto"/>
        <w:left w:val="none" w:sz="0" w:space="0" w:color="auto"/>
        <w:bottom w:val="none" w:sz="0" w:space="0" w:color="auto"/>
        <w:right w:val="none" w:sz="0" w:space="0" w:color="auto"/>
      </w:divBdr>
      <w:divsChild>
        <w:div w:id="309671074">
          <w:marLeft w:val="0"/>
          <w:marRight w:val="0"/>
          <w:marTop w:val="0"/>
          <w:marBottom w:val="0"/>
          <w:divBdr>
            <w:top w:val="none" w:sz="0" w:space="0" w:color="auto"/>
            <w:left w:val="none" w:sz="0" w:space="0" w:color="auto"/>
            <w:bottom w:val="none" w:sz="0" w:space="0" w:color="auto"/>
            <w:right w:val="none" w:sz="0" w:space="0" w:color="auto"/>
          </w:divBdr>
        </w:div>
        <w:div w:id="1344475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3</cp:revision>
  <dcterms:created xsi:type="dcterms:W3CDTF">2025-12-17T10:20:00Z</dcterms:created>
  <dcterms:modified xsi:type="dcterms:W3CDTF">2025-12-17T10:20:00Z</dcterms:modified>
</cp:coreProperties>
</file>