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02A" w:rsidRDefault="00F4002A">
      <w:pPr>
        <w:pStyle w:val="a3"/>
      </w:pPr>
    </w:p>
    <w:p w:rsidR="00F4002A" w:rsidRDefault="00F4002A">
      <w:pPr>
        <w:pStyle w:val="a3"/>
        <w:spacing w:before="156"/>
      </w:pPr>
    </w:p>
    <w:p w:rsidR="00F4002A" w:rsidRDefault="00EF2ADE" w:rsidP="00EF2ADE">
      <w:pPr>
        <w:pStyle w:val="a3"/>
        <w:ind w:left="283" w:right="139" w:firstLine="709"/>
        <w:jc w:val="center"/>
      </w:pPr>
      <w:r>
        <w:t>Прокуратура  информирует</w:t>
      </w:r>
    </w:p>
    <w:p w:rsidR="00EF2ADE" w:rsidRDefault="00EF2ADE" w:rsidP="00EF2ADE">
      <w:pPr>
        <w:pStyle w:val="a3"/>
        <w:ind w:left="283" w:right="139" w:firstLine="709"/>
        <w:jc w:val="center"/>
        <w:rPr>
          <w:b/>
        </w:rPr>
      </w:pPr>
    </w:p>
    <w:p w:rsidR="00F4002A" w:rsidRDefault="00EF2ADE">
      <w:pPr>
        <w:pStyle w:val="a3"/>
        <w:ind w:left="283" w:right="139" w:firstLine="709"/>
        <w:jc w:val="both"/>
      </w:pPr>
      <w:r>
        <w:t>Федеральным законом от 01.04.2025 № 41-ФЗ «О создании государственной информационной</w:t>
      </w:r>
      <w:r>
        <w:rPr>
          <w:spacing w:val="80"/>
        </w:rPr>
        <w:t xml:space="preserve"> </w:t>
      </w:r>
      <w:r>
        <w:t>системы</w:t>
      </w:r>
      <w:r>
        <w:rPr>
          <w:spacing w:val="80"/>
        </w:rPr>
        <w:t xml:space="preserve"> </w:t>
      </w:r>
      <w:r>
        <w:t>противодей</w:t>
      </w:r>
      <w:r>
        <w:t>ствия</w:t>
      </w:r>
      <w:r>
        <w:rPr>
          <w:spacing w:val="80"/>
        </w:rPr>
        <w:t xml:space="preserve"> </w:t>
      </w:r>
      <w:r>
        <w:t>правонарушениям,</w:t>
      </w:r>
      <w:r>
        <w:rPr>
          <w:spacing w:val="80"/>
        </w:rPr>
        <w:t xml:space="preserve"> </w:t>
      </w:r>
      <w:r>
        <w:t>совершаемым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</w:rPr>
        <w:t xml:space="preserve">  </w:t>
      </w:r>
      <w:r>
        <w:t>использованием</w:t>
      </w:r>
      <w:r>
        <w:rPr>
          <w:spacing w:val="80"/>
        </w:rPr>
        <w:t xml:space="preserve">  </w:t>
      </w:r>
      <w:r>
        <w:t>информационных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коммуникационных</w:t>
      </w:r>
      <w:r>
        <w:rPr>
          <w:spacing w:val="80"/>
        </w:rPr>
        <w:t xml:space="preserve">  </w:t>
      </w:r>
      <w:r>
        <w:t>технологий,</w:t>
      </w:r>
      <w:r>
        <w:rPr>
          <w:spacing w:val="80"/>
        </w:rPr>
        <w:t xml:space="preserve"> </w:t>
      </w:r>
      <w:r>
        <w:t>и о внесении изменений в отдельные законодательные акты Российской Федерации» в рамках борьбы с телефонным мошенничеством устанавливается:</w:t>
      </w:r>
    </w:p>
    <w:p w:rsidR="00F4002A" w:rsidRDefault="00EF2ADE">
      <w:pPr>
        <w:pStyle w:val="a4"/>
        <w:numPr>
          <w:ilvl w:val="0"/>
          <w:numId w:val="1"/>
        </w:numPr>
        <w:tabs>
          <w:tab w:val="left" w:pos="1170"/>
        </w:tabs>
        <w:spacing w:before="1"/>
        <w:ind w:left="283" w:firstLine="709"/>
        <w:rPr>
          <w:sz w:val="28"/>
        </w:rPr>
      </w:pPr>
      <w:proofErr w:type="spellStart"/>
      <w:r>
        <w:rPr>
          <w:sz w:val="28"/>
        </w:rPr>
        <w:t>самозапрет</w:t>
      </w:r>
      <w:proofErr w:type="spellEnd"/>
      <w:r>
        <w:rPr>
          <w:sz w:val="28"/>
        </w:rPr>
        <w:t xml:space="preserve"> на </w:t>
      </w:r>
      <w:r>
        <w:rPr>
          <w:sz w:val="28"/>
        </w:rPr>
        <w:t xml:space="preserve">заключение договоров об оказании услуг связи без личного </w:t>
      </w:r>
      <w:r>
        <w:rPr>
          <w:spacing w:val="-2"/>
          <w:sz w:val="28"/>
        </w:rPr>
        <w:t>присутствия;</w:t>
      </w:r>
    </w:p>
    <w:p w:rsidR="00F4002A" w:rsidRDefault="00EF2ADE">
      <w:pPr>
        <w:pStyle w:val="a4"/>
        <w:numPr>
          <w:ilvl w:val="0"/>
          <w:numId w:val="1"/>
        </w:numPr>
        <w:tabs>
          <w:tab w:val="left" w:pos="1384"/>
        </w:tabs>
        <w:ind w:left="283" w:right="139" w:firstLine="709"/>
        <w:rPr>
          <w:sz w:val="28"/>
        </w:rPr>
      </w:pPr>
      <w:proofErr w:type="gramStart"/>
      <w:r>
        <w:rPr>
          <w:sz w:val="28"/>
        </w:rPr>
        <w:t>запрет на передачу SIM-карт третьим лицам (кроме близких</w:t>
      </w:r>
      <w:proofErr w:type="gramEnd"/>
      <w:r>
        <w:rPr>
          <w:sz w:val="28"/>
        </w:rPr>
        <w:t xml:space="preserve"> </w:t>
      </w:r>
      <w:r>
        <w:rPr>
          <w:spacing w:val="-2"/>
          <w:sz w:val="28"/>
        </w:rPr>
        <w:t>родственников);</w:t>
      </w:r>
    </w:p>
    <w:p w:rsidR="00F4002A" w:rsidRDefault="00EF2ADE">
      <w:pPr>
        <w:pStyle w:val="a4"/>
        <w:numPr>
          <w:ilvl w:val="0"/>
          <w:numId w:val="1"/>
        </w:numPr>
        <w:tabs>
          <w:tab w:val="left" w:pos="1156"/>
        </w:tabs>
        <w:ind w:left="1156" w:right="0" w:hanging="163"/>
        <w:rPr>
          <w:sz w:val="28"/>
        </w:rPr>
      </w:pPr>
      <w:proofErr w:type="spellStart"/>
      <w:r>
        <w:rPr>
          <w:sz w:val="28"/>
        </w:rPr>
        <w:t>самозапрет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международные</w:t>
      </w:r>
      <w:r>
        <w:rPr>
          <w:spacing w:val="-2"/>
          <w:sz w:val="28"/>
        </w:rPr>
        <w:t xml:space="preserve"> </w:t>
      </w:r>
      <w:r>
        <w:rPr>
          <w:sz w:val="28"/>
        </w:rPr>
        <w:t>звонки,</w:t>
      </w:r>
      <w:r>
        <w:rPr>
          <w:spacing w:val="-1"/>
          <w:sz w:val="28"/>
        </w:rPr>
        <w:t xml:space="preserve"> </w:t>
      </w:r>
      <w:r>
        <w:rPr>
          <w:sz w:val="28"/>
        </w:rPr>
        <w:t>спам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обзвоны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рассылки;</w:t>
      </w:r>
    </w:p>
    <w:p w:rsidR="00F4002A" w:rsidRDefault="00EF2ADE">
      <w:pPr>
        <w:pStyle w:val="a4"/>
        <w:numPr>
          <w:ilvl w:val="0"/>
          <w:numId w:val="1"/>
        </w:numPr>
        <w:tabs>
          <w:tab w:val="left" w:pos="1314"/>
        </w:tabs>
        <w:ind w:left="283" w:firstLine="709"/>
        <w:rPr>
          <w:sz w:val="28"/>
        </w:rPr>
      </w:pPr>
      <w:r>
        <w:rPr>
          <w:sz w:val="28"/>
        </w:rPr>
        <w:t xml:space="preserve">обязательная маркировка всех исходящих телефонных </w:t>
      </w:r>
      <w:r>
        <w:rPr>
          <w:sz w:val="28"/>
        </w:rPr>
        <w:t xml:space="preserve">вызовов от </w:t>
      </w:r>
      <w:r>
        <w:rPr>
          <w:spacing w:val="-2"/>
          <w:sz w:val="28"/>
        </w:rPr>
        <w:t>организаций.</w:t>
      </w:r>
    </w:p>
    <w:p w:rsidR="00F4002A" w:rsidRDefault="00EF2ADE">
      <w:pPr>
        <w:pStyle w:val="a3"/>
        <w:ind w:left="283" w:right="139" w:firstLine="709"/>
        <w:jc w:val="both"/>
      </w:pPr>
      <w:r>
        <w:t xml:space="preserve">Сотрудникам госорганов, банков, операторов связи, цифровых экосистем запрещено общаться с гражданами и клиентами </w:t>
      </w:r>
      <w:proofErr w:type="gramStart"/>
      <w:r>
        <w:t>через</w:t>
      </w:r>
      <w:proofErr w:type="gramEnd"/>
      <w:r>
        <w:t xml:space="preserve"> иностранные </w:t>
      </w:r>
      <w:proofErr w:type="spellStart"/>
      <w:r>
        <w:t>мессенджеры</w:t>
      </w:r>
      <w:proofErr w:type="spellEnd"/>
      <w:r>
        <w:t>.</w:t>
      </w:r>
    </w:p>
    <w:p w:rsidR="00F4002A" w:rsidRDefault="00EF2ADE">
      <w:pPr>
        <w:pStyle w:val="a3"/>
        <w:ind w:left="283" w:right="139" w:firstLine="709"/>
        <w:jc w:val="both"/>
      </w:pPr>
      <w:r>
        <w:t xml:space="preserve">В сфере финансового рынка, в частности, ужесточаются требования к идентификации заемщиков при оформлении </w:t>
      </w:r>
      <w:proofErr w:type="spellStart"/>
      <w:r>
        <w:t>микрозаймов</w:t>
      </w:r>
      <w:proofErr w:type="spellEnd"/>
      <w:r>
        <w:t xml:space="preserve"> в электронной форме.</w:t>
      </w:r>
    </w:p>
    <w:p w:rsidR="00F4002A" w:rsidRDefault="00EF2ADE">
      <w:pPr>
        <w:pStyle w:val="a3"/>
        <w:ind w:left="283" w:right="139" w:firstLine="709"/>
        <w:jc w:val="both"/>
      </w:pPr>
      <w:r>
        <w:t>Кроме того, устанавливается обязанность кредитной организации по ограничению выдачи наличных денежных средств с исполь</w:t>
      </w:r>
      <w:r>
        <w:t>зованием банкоматов на сумму до 100 тысяч рублей в месяц, если в соответствующей базе данных есть информация</w:t>
      </w:r>
      <w:r>
        <w:rPr>
          <w:spacing w:val="-17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случаях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попытках</w:t>
      </w:r>
      <w:r>
        <w:rPr>
          <w:spacing w:val="-17"/>
        </w:rPr>
        <w:t xml:space="preserve"> </w:t>
      </w:r>
      <w:r>
        <w:t>осуществления</w:t>
      </w:r>
      <w:r>
        <w:rPr>
          <w:spacing w:val="-17"/>
        </w:rPr>
        <w:t xml:space="preserve"> </w:t>
      </w:r>
      <w:r>
        <w:t>переводов</w:t>
      </w:r>
      <w:r>
        <w:rPr>
          <w:spacing w:val="-17"/>
        </w:rPr>
        <w:t xml:space="preserve"> </w:t>
      </w:r>
      <w:r>
        <w:t>денежных</w:t>
      </w:r>
      <w:r>
        <w:rPr>
          <w:spacing w:val="-17"/>
        </w:rPr>
        <w:t xml:space="preserve"> </w:t>
      </w:r>
      <w:r>
        <w:t>средств</w:t>
      </w:r>
      <w:r>
        <w:rPr>
          <w:spacing w:val="-17"/>
        </w:rPr>
        <w:t xml:space="preserve"> </w:t>
      </w:r>
      <w:r>
        <w:t>без добровольного согласия клиента.</w:t>
      </w:r>
    </w:p>
    <w:p w:rsidR="00F4002A" w:rsidRDefault="00EF2ADE">
      <w:pPr>
        <w:pStyle w:val="a3"/>
        <w:ind w:left="283" w:right="138" w:firstLine="709"/>
        <w:jc w:val="both"/>
      </w:pPr>
      <w:r>
        <w:t>Любой человек сможет назначить свое доверенное лицо, к которому кредитная организация будет обращаться за подтверждением операции по выдаче наличных или оформлению кредита.</w:t>
      </w:r>
    </w:p>
    <w:p w:rsidR="00F4002A" w:rsidRDefault="00EF2ADE">
      <w:pPr>
        <w:pStyle w:val="a3"/>
        <w:ind w:left="993"/>
        <w:jc w:val="both"/>
      </w:pPr>
      <w:r>
        <w:t>Кредитные</w:t>
      </w:r>
      <w:r>
        <w:rPr>
          <w:spacing w:val="75"/>
          <w:w w:val="150"/>
        </w:rPr>
        <w:t xml:space="preserve"> </w:t>
      </w:r>
      <w:r>
        <w:t>организации,</w:t>
      </w:r>
      <w:r>
        <w:rPr>
          <w:spacing w:val="76"/>
          <w:w w:val="150"/>
        </w:rPr>
        <w:t xml:space="preserve"> </w:t>
      </w:r>
      <w:r>
        <w:t>владельцев</w:t>
      </w:r>
      <w:r>
        <w:rPr>
          <w:spacing w:val="77"/>
          <w:w w:val="150"/>
        </w:rPr>
        <w:t xml:space="preserve"> </w:t>
      </w:r>
      <w:proofErr w:type="spellStart"/>
      <w:r>
        <w:t>агрегаторов</w:t>
      </w:r>
      <w:proofErr w:type="spellEnd"/>
      <w:r>
        <w:rPr>
          <w:spacing w:val="75"/>
          <w:w w:val="150"/>
        </w:rPr>
        <w:t xml:space="preserve"> </w:t>
      </w:r>
      <w:r>
        <w:t>и</w:t>
      </w:r>
      <w:r>
        <w:rPr>
          <w:spacing w:val="77"/>
          <w:w w:val="150"/>
        </w:rPr>
        <w:t xml:space="preserve"> </w:t>
      </w:r>
      <w:r>
        <w:t>операторов</w:t>
      </w:r>
      <w:r>
        <w:rPr>
          <w:spacing w:val="77"/>
          <w:w w:val="150"/>
        </w:rPr>
        <w:t xml:space="preserve"> </w:t>
      </w:r>
      <w:r>
        <w:rPr>
          <w:spacing w:val="-2"/>
        </w:rPr>
        <w:t>обязали</w:t>
      </w:r>
    </w:p>
    <w:p w:rsidR="00F4002A" w:rsidRDefault="00F4002A">
      <w:pPr>
        <w:pStyle w:val="a3"/>
        <w:jc w:val="both"/>
        <w:sectPr w:rsidR="00F4002A">
          <w:type w:val="continuous"/>
          <w:pgSz w:w="11910" w:h="16850"/>
          <w:pgMar w:top="400" w:right="425" w:bottom="280" w:left="1133" w:header="720" w:footer="720" w:gutter="0"/>
          <w:cols w:space="720"/>
        </w:sectPr>
      </w:pPr>
    </w:p>
    <w:p w:rsidR="00EF2ADE" w:rsidRDefault="00EF2ADE" w:rsidP="00EF2ADE">
      <w:pPr>
        <w:pStyle w:val="a3"/>
        <w:spacing w:before="66"/>
        <w:ind w:left="283" w:right="34"/>
      </w:pPr>
      <w:r>
        <w:lastRenderedPageBreak/>
        <w:t>предоставлять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использованием</w:t>
      </w:r>
      <w:r>
        <w:rPr>
          <w:spacing w:val="-18"/>
        </w:rPr>
        <w:t xml:space="preserve"> </w:t>
      </w:r>
      <w:r>
        <w:t>СМЭВ</w:t>
      </w:r>
      <w:r>
        <w:rPr>
          <w:spacing w:val="-17"/>
        </w:rPr>
        <w:t xml:space="preserve"> </w:t>
      </w:r>
      <w:r>
        <w:t>сведения,</w:t>
      </w:r>
      <w:r>
        <w:rPr>
          <w:spacing w:val="-18"/>
        </w:rPr>
        <w:t xml:space="preserve"> </w:t>
      </w:r>
      <w:r>
        <w:t>запрашиваемые</w:t>
      </w:r>
      <w:r>
        <w:rPr>
          <w:spacing w:val="-17"/>
        </w:rPr>
        <w:t xml:space="preserve"> </w:t>
      </w:r>
      <w:r>
        <w:t>оперативниками и органами ФСБ.</w:t>
      </w:r>
    </w:p>
    <w:p w:rsidR="00EF2ADE" w:rsidRDefault="00EF2ADE" w:rsidP="00EF2ADE">
      <w:pPr>
        <w:pStyle w:val="a3"/>
        <w:spacing w:before="174"/>
        <w:rPr>
          <w:sz w:val="20"/>
        </w:rPr>
      </w:pPr>
    </w:p>
    <w:p w:rsidR="00EF2ADE" w:rsidRDefault="00EF2ADE" w:rsidP="00EF2ADE">
      <w:pPr>
        <w:pStyle w:val="a3"/>
        <w:rPr>
          <w:sz w:val="20"/>
        </w:rPr>
        <w:sectPr w:rsidR="00EF2ADE" w:rsidSect="00EF2ADE">
          <w:type w:val="continuous"/>
          <w:pgSz w:w="11910" w:h="16850"/>
          <w:pgMar w:top="1060" w:right="425" w:bottom="280" w:left="1133" w:header="720" w:footer="720" w:gutter="0"/>
          <w:cols w:space="720"/>
        </w:sectPr>
      </w:pPr>
    </w:p>
    <w:p w:rsidR="00F4002A" w:rsidRDefault="00EF2ADE" w:rsidP="00EF2ADE">
      <w:pPr>
        <w:pStyle w:val="a3"/>
        <w:spacing w:before="88"/>
        <w:ind w:left="28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Заместитель прокурора района</w:t>
      </w:r>
    </w:p>
    <w:p w:rsidR="00EF2ADE" w:rsidRPr="00EF2ADE" w:rsidRDefault="00EF2ADE" w:rsidP="00EF2ADE">
      <w:pPr>
        <w:pStyle w:val="a3"/>
        <w:spacing w:before="88"/>
        <w:ind w:left="280"/>
        <w:jc w:val="right"/>
        <w:rPr>
          <w:sz w:val="24"/>
          <w:szCs w:val="24"/>
        </w:rPr>
      </w:pPr>
      <w:r>
        <w:rPr>
          <w:sz w:val="24"/>
          <w:szCs w:val="24"/>
        </w:rPr>
        <w:t>Прокудин А.Ю.</w:t>
      </w:r>
    </w:p>
    <w:sectPr w:rsidR="00EF2ADE" w:rsidRPr="00EF2ADE" w:rsidSect="00F4002A">
      <w:type w:val="continuous"/>
      <w:pgSz w:w="11910" w:h="16850"/>
      <w:pgMar w:top="400" w:right="425" w:bottom="280" w:left="1133" w:header="720" w:footer="720" w:gutter="0"/>
      <w:cols w:num="2" w:space="720" w:equalWidth="0">
        <w:col w:w="7816" w:space="338"/>
        <w:col w:w="219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E07D6"/>
    <w:multiLevelType w:val="hybridMultilevel"/>
    <w:tmpl w:val="93606290"/>
    <w:lvl w:ilvl="0" w:tplc="8E54C908">
      <w:numFmt w:val="bullet"/>
      <w:lvlText w:val="-"/>
      <w:lvlJc w:val="left"/>
      <w:pPr>
        <w:ind w:left="284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58BA30">
      <w:numFmt w:val="bullet"/>
      <w:lvlText w:val="•"/>
      <w:lvlJc w:val="left"/>
      <w:pPr>
        <w:ind w:left="1287" w:hanging="179"/>
      </w:pPr>
      <w:rPr>
        <w:rFonts w:hint="default"/>
        <w:lang w:val="ru-RU" w:eastAsia="en-US" w:bidi="ar-SA"/>
      </w:rPr>
    </w:lvl>
    <w:lvl w:ilvl="2" w:tplc="61208362">
      <w:numFmt w:val="bullet"/>
      <w:lvlText w:val="•"/>
      <w:lvlJc w:val="left"/>
      <w:pPr>
        <w:ind w:left="2294" w:hanging="179"/>
      </w:pPr>
      <w:rPr>
        <w:rFonts w:hint="default"/>
        <w:lang w:val="ru-RU" w:eastAsia="en-US" w:bidi="ar-SA"/>
      </w:rPr>
    </w:lvl>
    <w:lvl w:ilvl="3" w:tplc="DA663434">
      <w:numFmt w:val="bullet"/>
      <w:lvlText w:val="•"/>
      <w:lvlJc w:val="left"/>
      <w:pPr>
        <w:ind w:left="3301" w:hanging="179"/>
      </w:pPr>
      <w:rPr>
        <w:rFonts w:hint="default"/>
        <w:lang w:val="ru-RU" w:eastAsia="en-US" w:bidi="ar-SA"/>
      </w:rPr>
    </w:lvl>
    <w:lvl w:ilvl="4" w:tplc="1902C5AA">
      <w:numFmt w:val="bullet"/>
      <w:lvlText w:val="•"/>
      <w:lvlJc w:val="left"/>
      <w:pPr>
        <w:ind w:left="4308" w:hanging="179"/>
      </w:pPr>
      <w:rPr>
        <w:rFonts w:hint="default"/>
        <w:lang w:val="ru-RU" w:eastAsia="en-US" w:bidi="ar-SA"/>
      </w:rPr>
    </w:lvl>
    <w:lvl w:ilvl="5" w:tplc="ACA23DE8">
      <w:numFmt w:val="bullet"/>
      <w:lvlText w:val="•"/>
      <w:lvlJc w:val="left"/>
      <w:pPr>
        <w:ind w:left="5315" w:hanging="179"/>
      </w:pPr>
      <w:rPr>
        <w:rFonts w:hint="default"/>
        <w:lang w:val="ru-RU" w:eastAsia="en-US" w:bidi="ar-SA"/>
      </w:rPr>
    </w:lvl>
    <w:lvl w:ilvl="6" w:tplc="7FECF202">
      <w:numFmt w:val="bullet"/>
      <w:lvlText w:val="•"/>
      <w:lvlJc w:val="left"/>
      <w:pPr>
        <w:ind w:left="6322" w:hanging="179"/>
      </w:pPr>
      <w:rPr>
        <w:rFonts w:hint="default"/>
        <w:lang w:val="ru-RU" w:eastAsia="en-US" w:bidi="ar-SA"/>
      </w:rPr>
    </w:lvl>
    <w:lvl w:ilvl="7" w:tplc="FC108DBA">
      <w:numFmt w:val="bullet"/>
      <w:lvlText w:val="•"/>
      <w:lvlJc w:val="left"/>
      <w:pPr>
        <w:ind w:left="7329" w:hanging="179"/>
      </w:pPr>
      <w:rPr>
        <w:rFonts w:hint="default"/>
        <w:lang w:val="ru-RU" w:eastAsia="en-US" w:bidi="ar-SA"/>
      </w:rPr>
    </w:lvl>
    <w:lvl w:ilvl="8" w:tplc="826E148E">
      <w:numFmt w:val="bullet"/>
      <w:lvlText w:val="•"/>
      <w:lvlJc w:val="left"/>
      <w:pPr>
        <w:ind w:left="8336" w:hanging="17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4002A"/>
    <w:rsid w:val="00EF2ADE"/>
    <w:rsid w:val="00F40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4002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00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4002A"/>
    <w:rPr>
      <w:sz w:val="28"/>
      <w:szCs w:val="28"/>
    </w:rPr>
  </w:style>
  <w:style w:type="paragraph" w:styleId="a4">
    <w:name w:val="List Paragraph"/>
    <w:basedOn w:val="a"/>
    <w:uiPriority w:val="1"/>
    <w:qFormat/>
    <w:rsid w:val="00F4002A"/>
    <w:pPr>
      <w:ind w:left="283" w:right="140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F4002A"/>
  </w:style>
  <w:style w:type="paragraph" w:styleId="a5">
    <w:name w:val="Balloon Text"/>
    <w:basedOn w:val="a"/>
    <w:link w:val="a6"/>
    <w:uiPriority w:val="99"/>
    <w:semiHidden/>
    <w:unhideWhenUsed/>
    <w:rsid w:val="00EF2A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2AD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2025-12-22T17:27:00Z</dcterms:created>
  <dcterms:modified xsi:type="dcterms:W3CDTF">2025-12-22T17:33:00Z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2025-12-22T00:00:00Z</vt:filetime>
  </property>
  <property fmtid="{D5CDD505-2E9C-101B-9397-08002B2CF9AE}" pid="5" name="Producer">
    <vt:lpwstr>3-Heights(TM) PDF Security Shell 4.8.25.2 (http://www.pdf-tools.com)</vt:lpwstr>
  </property>
</Properties>
</file>